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BEF3" w14:textId="77777777" w:rsidR="00AA11D9" w:rsidRPr="00AA11D9" w:rsidRDefault="00AA11D9" w:rsidP="00AA11D9">
      <w:pPr>
        <w:pStyle w:val="a3"/>
        <w:spacing w:before="0" w:beforeAutospacing="0" w:after="0" w:afterAutospacing="0"/>
        <w:jc w:val="center"/>
        <w:rPr>
          <w:color w:val="000000"/>
          <w:sz w:val="27"/>
          <w:szCs w:val="27"/>
        </w:rPr>
      </w:pPr>
      <w:r w:rsidRPr="00AA11D9">
        <w:rPr>
          <w:b/>
          <w:bCs/>
          <w:color w:val="000000"/>
          <w:sz w:val="27"/>
          <w:szCs w:val="27"/>
        </w:rPr>
        <w:t>Деятельность Комиссии Союза МКСО</w:t>
      </w:r>
    </w:p>
    <w:p w14:paraId="4DDF15E2" w14:textId="55524F26" w:rsidR="00AA11D9" w:rsidRDefault="00AA11D9" w:rsidP="00AA11D9">
      <w:pPr>
        <w:pStyle w:val="a3"/>
        <w:spacing w:before="0" w:beforeAutospacing="0" w:after="0" w:afterAutospacing="0"/>
        <w:jc w:val="center"/>
        <w:rPr>
          <w:b/>
          <w:bCs/>
          <w:color w:val="000000"/>
          <w:sz w:val="27"/>
          <w:szCs w:val="27"/>
        </w:rPr>
      </w:pPr>
      <w:r w:rsidRPr="00AA11D9">
        <w:rPr>
          <w:b/>
          <w:bCs/>
          <w:color w:val="000000"/>
          <w:sz w:val="27"/>
          <w:szCs w:val="27"/>
        </w:rPr>
        <w:t>по вопросам методического обеспечения в 3 квартале 2022 года</w:t>
      </w:r>
    </w:p>
    <w:p w14:paraId="51B34AEE" w14:textId="77777777" w:rsidR="00AA11D9" w:rsidRPr="00AA11D9" w:rsidRDefault="00AA11D9" w:rsidP="00AA11D9">
      <w:pPr>
        <w:pStyle w:val="a3"/>
        <w:spacing w:before="0" w:beforeAutospacing="0" w:after="0" w:afterAutospacing="0"/>
        <w:jc w:val="both"/>
        <w:rPr>
          <w:color w:val="000000"/>
          <w:sz w:val="27"/>
          <w:szCs w:val="27"/>
        </w:rPr>
      </w:pPr>
    </w:p>
    <w:p w14:paraId="025750BC" w14:textId="77777777" w:rsidR="00AA11D9" w:rsidRPr="00AA11D9" w:rsidRDefault="00AA11D9" w:rsidP="00AA11D9">
      <w:pPr>
        <w:pStyle w:val="a3"/>
        <w:spacing w:before="0" w:beforeAutospacing="0" w:after="0" w:afterAutospacing="0"/>
        <w:jc w:val="both"/>
        <w:rPr>
          <w:color w:val="000000"/>
          <w:sz w:val="27"/>
          <w:szCs w:val="27"/>
        </w:rPr>
      </w:pPr>
      <w:r w:rsidRPr="00AA11D9">
        <w:rPr>
          <w:color w:val="000000"/>
          <w:sz w:val="27"/>
          <w:szCs w:val="27"/>
        </w:rPr>
        <w:t>1)  Проведено 1 заседание Комиссии Союза МКСО по вопросам методического обеспечения.</w:t>
      </w:r>
    </w:p>
    <w:p w14:paraId="6AC0E069" w14:textId="77777777" w:rsidR="00AA11D9" w:rsidRPr="00AA11D9" w:rsidRDefault="00AA11D9" w:rsidP="00AA11D9">
      <w:pPr>
        <w:pStyle w:val="a3"/>
        <w:spacing w:before="0" w:beforeAutospacing="0" w:after="0" w:afterAutospacing="0"/>
        <w:jc w:val="both"/>
        <w:rPr>
          <w:color w:val="000000"/>
          <w:sz w:val="27"/>
          <w:szCs w:val="27"/>
        </w:rPr>
      </w:pPr>
      <w:r w:rsidRPr="00AA11D9">
        <w:rPr>
          <w:color w:val="000000"/>
          <w:sz w:val="27"/>
          <w:szCs w:val="27"/>
        </w:rPr>
        <w:t>2)  Во исполнение решения Общего собрания членов Союза МКСО от 11.11.2021 (п.1.4.), Плана работы Союза МКСО на 2022 год (п.4.7., п.4.9.), Плана работы Комиссии Союза МКСО по вопросам методического обеспечения на 2022 год (п.2.9.) осуществлены мероприятия по актуализации стандартов внешнего муниципального финансового контроля (типовых), утвержденных Президиумом Союза МКСО: «Порядок организации методологического обеспечения деятельности муниципальных контрольно-счетных органов»; «Планирование работы контрольно-счетного органа муниципального образования».</w:t>
      </w:r>
    </w:p>
    <w:p w14:paraId="046E0B1F" w14:textId="77777777" w:rsidR="00AA11D9" w:rsidRPr="00AA11D9" w:rsidRDefault="00AA11D9" w:rsidP="00AA11D9">
      <w:pPr>
        <w:pStyle w:val="a3"/>
        <w:spacing w:before="0" w:beforeAutospacing="0" w:after="0" w:afterAutospacing="0"/>
        <w:jc w:val="both"/>
        <w:rPr>
          <w:color w:val="000000"/>
          <w:sz w:val="27"/>
          <w:szCs w:val="27"/>
        </w:rPr>
      </w:pPr>
      <w:r w:rsidRPr="00AA11D9">
        <w:rPr>
          <w:color w:val="000000"/>
          <w:sz w:val="27"/>
          <w:szCs w:val="27"/>
        </w:rPr>
        <w:t>3) По предложению Комиссии Союза МКСО по вопросам методического обеспечения Президиумом Союза МКСО: стандарт внешнего муниципального финансового контроля (типовой) «Порядок организации методологического обеспечения деятельности муниципальных контрольно-счетных органов» (протокол от 19.05.2013 №2(33), п.11.1.2.) признан утратившим силу (протокол от 25-26.08.2022 №6(87), п.12.3.), утверждено Положение о методологическом обеспечении деятельности муниципального контрольно-счетного органа (типовое) (протокол от 25-26.08.2022 №6(87), п.12.2.); стандарт внешнего муниципального финансового контроля (типовой) «Планирование работы контрольно-счетного органа муниципального образования» (протокол от 19.12.2012 №5(31), п.10.2.) признан утратившим силу (протокол от 25-26.08.2022 №6(87), п.13.3.), утверждены Методические рекомендации (типовые) «Планирование контрольной и экспертно-аналитической деятельности муниципальным контрольно-счетным органом» (протокол от 25-26.08.2022 №6(87), п.13.2.).</w:t>
      </w:r>
    </w:p>
    <w:p w14:paraId="0CAD48C1" w14:textId="77777777" w:rsidR="00AA11D9" w:rsidRPr="00AA11D9" w:rsidRDefault="00AA11D9" w:rsidP="00AA11D9">
      <w:pPr>
        <w:pStyle w:val="a3"/>
        <w:spacing w:before="0" w:beforeAutospacing="0" w:after="0" w:afterAutospacing="0"/>
        <w:jc w:val="both"/>
        <w:rPr>
          <w:color w:val="000000"/>
          <w:sz w:val="27"/>
          <w:szCs w:val="27"/>
        </w:rPr>
      </w:pPr>
      <w:r w:rsidRPr="00AA11D9">
        <w:rPr>
          <w:color w:val="000000"/>
          <w:sz w:val="27"/>
          <w:szCs w:val="27"/>
        </w:rPr>
        <w:t>4) Утвержденные Президиумом Союза МКСО Положение о методологическом обеспечении деятельности муниципального контрольно-счетного органа (типовое) и Методические рекомендации (типовые) «Планирование контрольной и экспертно-аналитической деятельности муниципальным контрольно-счетным органом» размещены на интернет-портале Счетной палаты Российской Федерации и контрольно-счетных органов Российской Федерации (Главная – Союз МКСО – Общая информация – Нормативно-правовая база).</w:t>
      </w:r>
    </w:p>
    <w:p w14:paraId="290BFBD5" w14:textId="77777777" w:rsidR="00556FC2" w:rsidRPr="00AA11D9" w:rsidRDefault="00556FC2" w:rsidP="00AA11D9">
      <w:pPr>
        <w:spacing w:after="0"/>
        <w:jc w:val="both"/>
        <w:rPr>
          <w:rFonts w:ascii="Times New Roman" w:hAnsi="Times New Roman" w:cs="Times New Roman"/>
        </w:rPr>
      </w:pPr>
    </w:p>
    <w:sectPr w:rsidR="00556FC2" w:rsidRPr="00AA1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BA"/>
    <w:rsid w:val="00556FC2"/>
    <w:rsid w:val="00AA11D9"/>
    <w:rsid w:val="00C8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6673"/>
  <w15:chartTrackingRefBased/>
  <w15:docId w15:val="{8F764D75-13DE-47DE-882B-E26BEF63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11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 Александр Владимирович</dc:creator>
  <cp:keywords/>
  <dc:description/>
  <cp:lastModifiedBy>Никонов Александр Владимирович</cp:lastModifiedBy>
  <cp:revision>2</cp:revision>
  <dcterms:created xsi:type="dcterms:W3CDTF">2023-01-20T09:09:00Z</dcterms:created>
  <dcterms:modified xsi:type="dcterms:W3CDTF">2023-01-20T09:10:00Z</dcterms:modified>
</cp:coreProperties>
</file>